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highlight w:val="none"/>
          <w:lang w:eastAsia="en-US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消防员职业健康标准（摘要）</w:t>
      </w:r>
    </w:p>
    <w:p>
      <w:pPr>
        <w:spacing w:line="580" w:lineRule="exact"/>
        <w:ind w:firstLine="640" w:firstLineChars="200"/>
        <w:rPr>
          <w:rFonts w:ascii="Times New Roman" w:hAnsi="方正仿宋_GBK" w:eastAsia="方正仿宋_GBK" w:cs="Times New Roman"/>
          <w:sz w:val="32"/>
          <w:szCs w:val="32"/>
          <w:lang w:eastAsia="en-US"/>
        </w:rPr>
      </w:pPr>
    </w:p>
    <w:p>
      <w:pPr>
        <w:spacing w:line="580" w:lineRule="exact"/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>4.1.1</w:t>
      </w:r>
      <w:r>
        <w:rPr>
          <w:rFonts w:hint="eastAsia" w:ascii="Times New Roman" w:hAnsi="方正仿宋_GBK" w:eastAsia="方正仿宋_GBK" w:cs="Times New Roman"/>
          <w:sz w:val="32"/>
          <w:szCs w:val="32"/>
        </w:rPr>
        <w:t>消防员体格检查应符合下列标准：</w:t>
      </w:r>
    </w:p>
    <w:p>
      <w:pPr>
        <w:spacing w:line="580" w:lineRule="exact"/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  <w:bookmarkStart w:id="0" w:name="bookmark24"/>
      <w:bookmarkEnd w:id="0"/>
      <w:r>
        <w:rPr>
          <w:rFonts w:hint="eastAsia" w:ascii="Times New Roman" w:hAnsi="方正仿宋_GBK" w:eastAsia="方正仿宋_GBK" w:cs="Times New Roman"/>
          <w:sz w:val="32"/>
          <w:szCs w:val="32"/>
        </w:rPr>
        <w:t>4.</w:t>
      </w:r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>1.1.</w:t>
      </w:r>
      <w:r>
        <w:rPr>
          <w:rFonts w:hint="eastAsia" w:ascii="Times New Roman" w:hAnsi="方正仿宋_GBK" w:eastAsia="方正仿宋_GBK" w:cs="Times New Roman"/>
          <w:sz w:val="32"/>
          <w:szCs w:val="32"/>
          <w:lang w:val="zh-TW" w:eastAsia="zh-TW"/>
        </w:rPr>
        <w:t>1外科</w:t>
      </w:r>
    </w:p>
    <w:p>
      <w:pPr>
        <w:spacing w:line="580" w:lineRule="exact"/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  <w:bookmarkStart w:id="1" w:name="bookmark25"/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>a</w:t>
      </w:r>
      <w:bookmarkEnd w:id="1"/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>）</w:t>
      </w:r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ab/>
      </w:r>
      <w:r>
        <w:rPr>
          <w:rFonts w:hint="eastAsia" w:ascii="Times New Roman" w:hAnsi="方正仿宋_GBK" w:eastAsia="方正仿宋_GBK" w:cs="Times New Roman"/>
          <w:sz w:val="32"/>
          <w:szCs w:val="32"/>
        </w:rPr>
        <w:t>身高：男性</w:t>
      </w:r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>162cm</w:t>
      </w:r>
      <w:r>
        <w:rPr>
          <w:rFonts w:hint="eastAsia" w:ascii="Times New Roman" w:hAnsi="方正仿宋_GBK" w:eastAsia="方正仿宋_GBK" w:cs="Times New Roman"/>
          <w:sz w:val="32"/>
          <w:szCs w:val="32"/>
        </w:rPr>
        <w:t>以上，女性</w:t>
      </w:r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>160cm</w:t>
      </w:r>
      <w:r>
        <w:rPr>
          <w:rFonts w:hint="eastAsia" w:ascii="Times New Roman" w:hAnsi="方正仿宋_GBK" w:eastAsia="方正仿宋_GBK" w:cs="Times New Roman"/>
          <w:sz w:val="32"/>
          <w:szCs w:val="32"/>
        </w:rPr>
        <w:t>以上；</w:t>
      </w:r>
    </w:p>
    <w:p>
      <w:pPr>
        <w:spacing w:line="580" w:lineRule="exact"/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  <w:bookmarkStart w:id="2" w:name="bookmark26"/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>b</w:t>
      </w:r>
      <w:bookmarkEnd w:id="2"/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>）</w:t>
      </w:r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ab/>
      </w:r>
      <w:r>
        <w:rPr>
          <w:rFonts w:hint="eastAsia" w:ascii="Times New Roman" w:hAnsi="方正仿宋_GBK" w:eastAsia="方正仿宋_GBK" w:cs="Times New Roman"/>
          <w:sz w:val="32"/>
          <w:szCs w:val="32"/>
        </w:rPr>
        <w:t>体重：男性不超过标准体重的20%,不低于标准体重的10%,</w:t>
      </w:r>
    </w:p>
    <w:p>
      <w:pPr>
        <w:spacing w:line="580" w:lineRule="exact"/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  <w:r>
        <w:rPr>
          <w:rFonts w:hint="eastAsia" w:ascii="Times New Roman" w:hAnsi="方正仿宋_GBK" w:eastAsia="方正仿宋_GBK" w:cs="Times New Roman"/>
          <w:sz w:val="32"/>
          <w:szCs w:val="32"/>
        </w:rPr>
        <w:t>女性不超过标准体重的15%,不低于标准体重的15%,</w:t>
      </w:r>
    </w:p>
    <w:p>
      <w:pPr>
        <w:spacing w:line="580" w:lineRule="exact"/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  <w:r>
        <w:rPr>
          <w:rFonts w:hint="eastAsia" w:ascii="Times New Roman" w:hAnsi="方正仿宋_GBK" w:eastAsia="方正仿宋_GBK" w:cs="Times New Roman"/>
          <w:sz w:val="32"/>
          <w:szCs w:val="32"/>
          <w:lang w:val="zh-TW" w:eastAsia="zh-TW"/>
        </w:rPr>
        <w:t>标准体重</w:t>
      </w:r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>（kg）</w:t>
      </w:r>
      <w:r>
        <w:rPr>
          <w:rFonts w:hint="eastAsia" w:ascii="Times New Roman" w:hAnsi="方正仿宋_GBK" w:eastAsia="方正仿宋_GBK" w:cs="Times New Roman"/>
          <w:sz w:val="32"/>
          <w:szCs w:val="32"/>
          <w:lang w:val="zh-TW" w:eastAsia="zh-TW"/>
        </w:rPr>
        <w:t>=身高</w:t>
      </w:r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>（cm） —110o</w:t>
      </w:r>
    </w:p>
    <w:p>
      <w:pPr>
        <w:spacing w:line="580" w:lineRule="exact"/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  <w:bookmarkStart w:id="3" w:name="bookmark27"/>
      <w:bookmarkEnd w:id="3"/>
      <w:r>
        <w:rPr>
          <w:rFonts w:hint="eastAsia" w:ascii="Times New Roman" w:hAnsi="方正仿宋_GBK" w:eastAsia="方正仿宋_GBK" w:cs="Times New Roman"/>
          <w:sz w:val="32"/>
          <w:szCs w:val="32"/>
        </w:rPr>
        <w:t>4.</w:t>
      </w:r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 xml:space="preserve">1.1.2 </w:t>
      </w:r>
      <w:r>
        <w:rPr>
          <w:rFonts w:hint="eastAsia" w:ascii="Times New Roman" w:hAnsi="方正仿宋_GBK" w:eastAsia="方正仿宋_GBK" w:cs="Times New Roman"/>
          <w:sz w:val="32"/>
          <w:szCs w:val="32"/>
          <w:lang w:val="zh-TW" w:eastAsia="zh-TW"/>
        </w:rPr>
        <w:t>内科</w:t>
      </w:r>
    </w:p>
    <w:p>
      <w:pPr>
        <w:spacing w:line="580" w:lineRule="exact"/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  <w:bookmarkStart w:id="4" w:name="bookmark28"/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>a</w:t>
      </w:r>
      <w:bookmarkEnd w:id="4"/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>）</w:t>
      </w:r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ab/>
      </w:r>
      <w:r>
        <w:rPr>
          <w:rFonts w:hint="eastAsia" w:ascii="Times New Roman" w:hAnsi="方正仿宋_GBK" w:eastAsia="方正仿宋_GBK" w:cs="Times New Roman"/>
          <w:sz w:val="32"/>
          <w:szCs w:val="32"/>
          <w:lang w:val="zh-TW" w:eastAsia="zh-TW"/>
        </w:rPr>
        <w:t>血压收缩压：</w:t>
      </w:r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>90mmHg~130mmHg,</w:t>
      </w:r>
      <w:r>
        <w:rPr>
          <w:rFonts w:hint="eastAsia" w:ascii="Times New Roman" w:hAnsi="方正仿宋_GBK" w:eastAsia="方正仿宋_GBK" w:cs="Times New Roman"/>
          <w:sz w:val="32"/>
          <w:szCs w:val="32"/>
          <w:lang w:val="zh-TW" w:eastAsia="zh-TW"/>
        </w:rPr>
        <w:t>舒张压：</w:t>
      </w:r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>60mmHg</w:t>
      </w:r>
      <w:r>
        <w:rPr>
          <w:rFonts w:hint="eastAsia" w:ascii="Times New Roman" w:hAnsi="方正仿宋_GBK" w:eastAsia="方正仿宋_GBK" w:cs="Times New Roman"/>
          <w:sz w:val="32"/>
          <w:szCs w:val="32"/>
          <w:lang w:val="zh-TW" w:eastAsia="zh-TW"/>
        </w:rPr>
        <w:t>〜</w:t>
      </w:r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>80mmHg；</w:t>
      </w:r>
    </w:p>
    <w:p>
      <w:pPr>
        <w:spacing w:line="580" w:lineRule="exact"/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  <w:bookmarkStart w:id="5" w:name="bookmark29"/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>b</w:t>
      </w:r>
      <w:bookmarkEnd w:id="5"/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>）</w:t>
      </w:r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ab/>
      </w:r>
      <w:r>
        <w:rPr>
          <w:rFonts w:hint="eastAsia" w:ascii="Times New Roman" w:hAnsi="方正仿宋_GBK" w:eastAsia="方正仿宋_GBK" w:cs="Times New Roman"/>
          <w:sz w:val="32"/>
          <w:szCs w:val="32"/>
        </w:rPr>
        <w:t>心率：安静状态下每分钟60次至100次之间或每分钟50次至59次之间的窦性心律；</w:t>
      </w:r>
    </w:p>
    <w:p>
      <w:pPr>
        <w:spacing w:line="580" w:lineRule="exact"/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  <w:bookmarkStart w:id="6" w:name="bookmark30"/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>c</w:t>
      </w:r>
      <w:bookmarkEnd w:id="6"/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>）</w:t>
      </w:r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ab/>
      </w:r>
      <w:r>
        <w:rPr>
          <w:rFonts w:hint="eastAsia" w:ascii="Times New Roman" w:hAnsi="方正仿宋_GBK" w:eastAsia="方正仿宋_GBK" w:cs="Times New Roman"/>
          <w:sz w:val="32"/>
          <w:szCs w:val="32"/>
        </w:rPr>
        <w:t>呼吸、循环、消化、造血、内分泌、免疫系统以及皮肤黏膜毛发等正常；</w:t>
      </w:r>
    </w:p>
    <w:p>
      <w:pPr>
        <w:spacing w:line="580" w:lineRule="exact"/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  <w:bookmarkStart w:id="7" w:name="bookmark31"/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>d</w:t>
      </w:r>
      <w:bookmarkEnd w:id="7"/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>）</w:t>
      </w:r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ab/>
      </w:r>
      <w:r>
        <w:rPr>
          <w:rFonts w:hint="eastAsia" w:ascii="Times New Roman" w:hAnsi="方正仿宋_GBK" w:eastAsia="方正仿宋_GBK" w:cs="Times New Roman"/>
          <w:sz w:val="32"/>
          <w:szCs w:val="32"/>
        </w:rPr>
        <w:t>中枢神经系统及周围神经系统正常；</w:t>
      </w:r>
    </w:p>
    <w:p>
      <w:pPr>
        <w:spacing w:line="580" w:lineRule="exact"/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  <w:bookmarkStart w:id="8" w:name="bookmark32"/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>e</w:t>
      </w:r>
      <w:bookmarkEnd w:id="8"/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>）</w:t>
      </w:r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ab/>
      </w:r>
      <w:r>
        <w:rPr>
          <w:rFonts w:hint="eastAsia" w:ascii="Times New Roman" w:hAnsi="方正仿宋_GBK" w:eastAsia="方正仿宋_GBK" w:cs="Times New Roman"/>
          <w:sz w:val="32"/>
          <w:szCs w:val="32"/>
        </w:rPr>
        <w:t>无代谢疾病及结缔组织疾病。</w:t>
      </w:r>
    </w:p>
    <w:p>
      <w:pPr>
        <w:spacing w:line="580" w:lineRule="exact"/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  <w:bookmarkStart w:id="9" w:name="bookmark33"/>
      <w:bookmarkEnd w:id="9"/>
      <w:r>
        <w:rPr>
          <w:rFonts w:hint="eastAsia" w:ascii="Times New Roman" w:hAnsi="方正仿宋_GBK" w:eastAsia="方正仿宋_GBK" w:cs="Times New Roman"/>
          <w:sz w:val="32"/>
          <w:szCs w:val="32"/>
        </w:rPr>
        <w:t>4.</w:t>
      </w:r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>1.1.3</w:t>
      </w:r>
      <w:r>
        <w:rPr>
          <w:rFonts w:hint="eastAsia" w:ascii="Times New Roman" w:hAnsi="方正仿宋_GBK" w:eastAsia="方正仿宋_GBK" w:cs="Times New Roman"/>
          <w:sz w:val="32"/>
          <w:szCs w:val="32"/>
        </w:rPr>
        <w:t>耳、鼻、咽喉科</w:t>
      </w:r>
    </w:p>
    <w:p>
      <w:pPr>
        <w:spacing w:line="580" w:lineRule="exact"/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  <w:bookmarkStart w:id="10" w:name="bookmark34"/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>a</w:t>
      </w:r>
      <w:bookmarkEnd w:id="10"/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>）</w:t>
      </w:r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ab/>
      </w:r>
      <w:r>
        <w:rPr>
          <w:rFonts w:hint="eastAsia" w:ascii="Times New Roman" w:hAnsi="方正仿宋_GBK" w:eastAsia="方正仿宋_GBK" w:cs="Times New Roman"/>
          <w:sz w:val="32"/>
          <w:szCs w:val="32"/>
        </w:rPr>
        <w:t>听觉:纯音听力检查正常，双耳高频平均听阈小于</w:t>
      </w:r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>40dB（HL）,</w:t>
      </w:r>
      <w:r>
        <w:rPr>
          <w:rFonts w:hint="eastAsia" w:ascii="Times New Roman" w:hAnsi="方正仿宋_GBK" w:eastAsia="方正仿宋_GBK" w:cs="Times New Roman"/>
          <w:sz w:val="32"/>
          <w:szCs w:val="32"/>
        </w:rPr>
        <w:t>双耳语频平均听阈均小于</w:t>
      </w:r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>25dB（HL）；</w:t>
      </w:r>
    </w:p>
    <w:p>
      <w:pPr>
        <w:spacing w:line="580" w:lineRule="exact"/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  <w:bookmarkStart w:id="11" w:name="bookmark35"/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>b</w:t>
      </w:r>
      <w:bookmarkEnd w:id="11"/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>）</w:t>
      </w:r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ab/>
      </w:r>
      <w:r>
        <w:rPr>
          <w:rFonts w:hint="eastAsia" w:ascii="Times New Roman" w:hAnsi="方正仿宋_GBK" w:eastAsia="方正仿宋_GBK" w:cs="Times New Roman"/>
          <w:sz w:val="32"/>
          <w:szCs w:val="32"/>
        </w:rPr>
        <w:t>嗅觉：嗅觉正常，能觉察燃烧物和异常气味。</w:t>
      </w:r>
    </w:p>
    <w:p>
      <w:pPr>
        <w:spacing w:line="580" w:lineRule="exact"/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  <w:bookmarkStart w:id="12" w:name="bookmark36"/>
      <w:bookmarkEnd w:id="12"/>
      <w:r>
        <w:rPr>
          <w:rFonts w:hint="eastAsia" w:ascii="Times New Roman" w:hAnsi="方正仿宋_GBK" w:eastAsia="方正仿宋_GBK" w:cs="Times New Roman"/>
          <w:sz w:val="32"/>
          <w:szCs w:val="32"/>
        </w:rPr>
        <w:t>4.</w:t>
      </w:r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 xml:space="preserve">1.1.4 </w:t>
      </w:r>
      <w:r>
        <w:rPr>
          <w:rFonts w:hint="eastAsia" w:ascii="Times New Roman" w:hAnsi="方正仿宋_GBK" w:eastAsia="方正仿宋_GBK" w:cs="Times New Roman"/>
          <w:sz w:val="32"/>
          <w:szCs w:val="32"/>
          <w:lang w:val="zh-TW" w:eastAsia="zh-TW"/>
        </w:rPr>
        <w:t>眼科</w:t>
      </w:r>
    </w:p>
    <w:p>
      <w:pPr>
        <w:spacing w:line="580" w:lineRule="exact"/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  <w:bookmarkStart w:id="13" w:name="bookmark37"/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>a</w:t>
      </w:r>
      <w:bookmarkEnd w:id="13"/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>）</w:t>
      </w:r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ab/>
      </w:r>
      <w:r>
        <w:rPr>
          <w:rFonts w:hint="eastAsia" w:ascii="Times New Roman" w:hAnsi="方正仿宋_GBK" w:eastAsia="方正仿宋_GBK" w:cs="Times New Roman"/>
          <w:sz w:val="32"/>
          <w:szCs w:val="32"/>
        </w:rPr>
        <w:t>视力：双侧裸眼视力均不低于</w:t>
      </w:r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>4.8,</w:t>
      </w:r>
      <w:r>
        <w:rPr>
          <w:rFonts w:hint="eastAsia" w:ascii="Times New Roman" w:hAnsi="方正仿宋_GBK" w:eastAsia="方正仿宋_GBK" w:cs="Times New Roman"/>
          <w:sz w:val="32"/>
          <w:szCs w:val="32"/>
        </w:rPr>
        <w:t>大专以上文化程度可放宽到较差眼裸眼视力不低于</w:t>
      </w:r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>4.6；</w:t>
      </w:r>
    </w:p>
    <w:p>
      <w:pPr>
        <w:spacing w:line="580" w:lineRule="exact"/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  <w:bookmarkStart w:id="14" w:name="bookmark38"/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>b</w:t>
      </w:r>
      <w:bookmarkEnd w:id="14"/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>）</w:t>
      </w:r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ab/>
      </w:r>
      <w:r>
        <w:rPr>
          <w:rFonts w:hint="eastAsia" w:ascii="Times New Roman" w:hAnsi="方正仿宋_GBK" w:eastAsia="方正仿宋_GBK" w:cs="Times New Roman"/>
          <w:sz w:val="32"/>
          <w:szCs w:val="32"/>
        </w:rPr>
        <w:t>色觉：辨色力正常；</w:t>
      </w:r>
    </w:p>
    <w:p>
      <w:pPr>
        <w:spacing w:line="580" w:lineRule="exact"/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  <w:bookmarkStart w:id="15" w:name="bookmark39"/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>c</w:t>
      </w:r>
      <w:bookmarkEnd w:id="15"/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>）</w:t>
      </w:r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ab/>
      </w:r>
      <w:r>
        <w:rPr>
          <w:rFonts w:hint="eastAsia" w:ascii="Times New Roman" w:hAnsi="方正仿宋_GBK" w:eastAsia="方正仿宋_GBK" w:cs="Times New Roman"/>
          <w:sz w:val="32"/>
          <w:szCs w:val="32"/>
        </w:rPr>
        <w:t>视野：周围视野120°或更大。</w:t>
      </w:r>
    </w:p>
    <w:p>
      <w:pPr>
        <w:spacing w:line="580" w:lineRule="exact"/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  <w:bookmarkStart w:id="16" w:name="bookmark40"/>
      <w:bookmarkEnd w:id="16"/>
      <w:r>
        <w:rPr>
          <w:rFonts w:hint="eastAsia" w:ascii="Times New Roman" w:hAnsi="方正仿宋_GBK" w:eastAsia="方正仿宋_GBK" w:cs="Times New Roman"/>
          <w:sz w:val="32"/>
          <w:szCs w:val="32"/>
        </w:rPr>
        <w:t>4.</w:t>
      </w:r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>1.1.5</w:t>
      </w:r>
      <w:r>
        <w:rPr>
          <w:rFonts w:hint="eastAsia" w:ascii="Times New Roman" w:hAnsi="方正仿宋_GBK" w:eastAsia="方正仿宋_GBK" w:cs="Times New Roman"/>
          <w:sz w:val="32"/>
          <w:szCs w:val="32"/>
        </w:rPr>
        <w:t>其他专项检查</w:t>
      </w:r>
    </w:p>
    <w:p>
      <w:pPr>
        <w:spacing w:line="580" w:lineRule="exact"/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  <w:bookmarkStart w:id="17" w:name="bookmark41"/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>a</w:t>
      </w:r>
      <w:bookmarkEnd w:id="17"/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>）</w:t>
      </w:r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ab/>
      </w:r>
      <w:r>
        <w:rPr>
          <w:rFonts w:hint="eastAsia" w:ascii="Times New Roman" w:hAnsi="方正仿宋_GBK" w:eastAsia="方正仿宋_GBK" w:cs="Times New Roman"/>
          <w:sz w:val="32"/>
          <w:szCs w:val="32"/>
        </w:rPr>
        <w:t>头颈部及人体外形适于穿着和有效使用个人防护装备；</w:t>
      </w:r>
    </w:p>
    <w:p>
      <w:pPr>
        <w:spacing w:line="580" w:lineRule="exact"/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  <w:bookmarkStart w:id="18" w:name="bookmark42"/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>b</w:t>
      </w:r>
      <w:bookmarkEnd w:id="18"/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>）</w:t>
      </w:r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ab/>
      </w:r>
      <w:r>
        <w:rPr>
          <w:rFonts w:hint="eastAsia" w:ascii="Times New Roman" w:hAnsi="方正仿宋_GBK" w:eastAsia="方正仿宋_GBK" w:cs="Times New Roman"/>
          <w:sz w:val="32"/>
          <w:szCs w:val="32"/>
        </w:rPr>
        <w:t>呼吸面罩吻合试验合格。</w:t>
      </w:r>
    </w:p>
    <w:p>
      <w:pPr>
        <w:spacing w:line="580" w:lineRule="exact"/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>4.1.2</w:t>
      </w:r>
      <w:r>
        <w:rPr>
          <w:rFonts w:hint="eastAsia" w:ascii="Times New Roman" w:hAnsi="方正仿宋_GBK" w:eastAsia="方正仿宋_GBK" w:cs="Times New Roman"/>
          <w:sz w:val="32"/>
          <w:szCs w:val="32"/>
        </w:rPr>
        <w:t>有下列情况之一者，不应从事消防员工作。</w:t>
      </w:r>
    </w:p>
    <w:p>
      <w:pPr>
        <w:spacing w:line="580" w:lineRule="exact"/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>4.1.2.</w:t>
      </w:r>
      <w:r>
        <w:rPr>
          <w:rFonts w:hint="eastAsia" w:ascii="Times New Roman" w:hAnsi="方正仿宋_GBK" w:eastAsia="方正仿宋_GBK" w:cs="Times New Roman"/>
          <w:sz w:val="32"/>
          <w:szCs w:val="32"/>
          <w:lang w:val="zh-TW" w:eastAsia="zh-TW"/>
        </w:rPr>
        <w:t>1外科</w:t>
      </w:r>
    </w:p>
    <w:p>
      <w:pPr>
        <w:spacing w:line="580" w:lineRule="exact"/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  <w:bookmarkStart w:id="19" w:name="bookmark43"/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>a</w:t>
      </w:r>
      <w:bookmarkEnd w:id="19"/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>）</w:t>
      </w:r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ab/>
      </w:r>
      <w:r>
        <w:rPr>
          <w:rFonts w:hint="eastAsia" w:ascii="Times New Roman" w:hAnsi="方正仿宋_GBK" w:eastAsia="方正仿宋_GBK" w:cs="Times New Roman"/>
          <w:sz w:val="32"/>
          <w:szCs w:val="32"/>
        </w:rPr>
        <w:t>外伤所致的颅骨缺损、骨折、凹陷等，颅脑外伤后遗症，颅骨或面部畸形，颅脑手术史；</w:t>
      </w:r>
    </w:p>
    <w:p>
      <w:pPr>
        <w:spacing w:line="580" w:lineRule="exact"/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  <w:bookmarkStart w:id="20" w:name="bookmark44"/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>b</w:t>
      </w:r>
      <w:bookmarkEnd w:id="20"/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>）</w:t>
      </w:r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ab/>
      </w:r>
      <w:r>
        <w:rPr>
          <w:rFonts w:hint="eastAsia" w:ascii="Times New Roman" w:hAnsi="方正仿宋_GBK" w:eastAsia="方正仿宋_GBK" w:cs="Times New Roman"/>
          <w:sz w:val="32"/>
          <w:szCs w:val="32"/>
        </w:rPr>
        <w:t>颈强直，不能自行矫正的斜颈（可自行矫正的轻度脊柱侧弯、驼背除外），三度单纯性甲状腺 肿，结核性淋巴结炎；</w:t>
      </w:r>
    </w:p>
    <w:p>
      <w:pPr>
        <w:spacing w:line="580" w:lineRule="exact"/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  <w:bookmarkStart w:id="21" w:name="bookmark45"/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>c</w:t>
      </w:r>
      <w:bookmarkEnd w:id="21"/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>）</w:t>
      </w:r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ab/>
      </w:r>
      <w:r>
        <w:rPr>
          <w:rFonts w:hint="eastAsia" w:ascii="Times New Roman" w:hAnsi="方正仿宋_GBK" w:eastAsia="方正仿宋_GBK" w:cs="Times New Roman"/>
          <w:sz w:val="32"/>
          <w:szCs w:val="32"/>
        </w:rPr>
        <w:t>骨、关节、滑囊、腱鞘疾病或损伤及其后遗症（单纯性骨折，治愈一年后，复位良好，无功能 障碍及后遗症除外），骨、关节畸形（大骨节病仅指【趾】关节粗大，无自觉症状，无功能障碍除外）， 习惯性脱臼，脊柱慢性疾病，慢性腰腿痛；</w:t>
      </w:r>
    </w:p>
    <w:p>
      <w:pPr>
        <w:spacing w:line="580" w:lineRule="exact"/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  <w:bookmarkStart w:id="22" w:name="bookmark46"/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>d</w:t>
      </w:r>
      <w:bookmarkEnd w:id="22"/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>）</w:t>
      </w:r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ab/>
      </w:r>
      <w:r>
        <w:rPr>
          <w:rFonts w:hint="eastAsia" w:ascii="Times New Roman" w:hAnsi="方正仿宋_GBK" w:eastAsia="方正仿宋_GBK" w:cs="Times New Roman"/>
          <w:sz w:val="32"/>
          <w:szCs w:val="32"/>
        </w:rPr>
        <w:t xml:space="preserve">两下肢不等长超过2 </w:t>
      </w:r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>cm,</w:t>
      </w:r>
      <w:r>
        <w:rPr>
          <w:rFonts w:hint="eastAsia" w:ascii="Times New Roman" w:hAnsi="方正仿宋_GBK" w:eastAsia="方正仿宋_GBK" w:cs="Times New Roman"/>
          <w:sz w:val="32"/>
          <w:szCs w:val="32"/>
        </w:rPr>
        <w:t>膝内翻股骨内課间距离和膝外翻胫骨内踝间距离超过</w:t>
      </w:r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>7 cm,</w:t>
      </w:r>
      <w:r>
        <w:rPr>
          <w:rFonts w:hint="eastAsia" w:ascii="Times New Roman" w:hAnsi="方正仿宋_GBK" w:eastAsia="方正仿宋_GBK" w:cs="Times New Roman"/>
          <w:sz w:val="32"/>
          <w:szCs w:val="32"/>
        </w:rPr>
        <w:t>或虽在上 述规定范围内但步态异常；</w:t>
      </w:r>
    </w:p>
    <w:p>
      <w:pPr>
        <w:spacing w:line="580" w:lineRule="exact"/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  <w:bookmarkStart w:id="23" w:name="bookmark47"/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>e</w:t>
      </w:r>
      <w:bookmarkEnd w:id="23"/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>）</w:t>
      </w:r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ab/>
      </w:r>
      <w:r>
        <w:rPr>
          <w:rFonts w:hint="eastAsia" w:ascii="Times New Roman" w:hAnsi="方正仿宋_GBK" w:eastAsia="方正仿宋_GBK" w:cs="Times New Roman"/>
          <w:sz w:val="32"/>
          <w:szCs w:val="32"/>
        </w:rPr>
        <w:t>影响功能的指（趾）残缺、畸形、足底弓完全消失的扁平足、影响长途行走的月并服、重度辍裂 症；</w:t>
      </w:r>
    </w:p>
    <w:p>
      <w:pPr>
        <w:spacing w:line="580" w:lineRule="exact"/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  <w:bookmarkStart w:id="24" w:name="bookmark48"/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>f</w:t>
      </w:r>
      <w:bookmarkEnd w:id="24"/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>）</w:t>
      </w:r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ab/>
      </w:r>
      <w:r>
        <w:rPr>
          <w:rFonts w:hint="eastAsia" w:ascii="Times New Roman" w:hAnsi="方正仿宋_GBK" w:eastAsia="方正仿宋_GBK" w:cs="Times New Roman"/>
          <w:sz w:val="32"/>
          <w:szCs w:val="32"/>
        </w:rPr>
        <w:t>恶性肿瘤，影响面容或功能的各部位良性肿瘤、囊肿、瘢痕、瘢痕体质；</w:t>
      </w:r>
    </w:p>
    <w:p>
      <w:pPr>
        <w:spacing w:line="580" w:lineRule="exact"/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  <w:bookmarkStart w:id="25" w:name="bookmark49"/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>g</w:t>
      </w:r>
      <w:bookmarkEnd w:id="25"/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>）</w:t>
      </w:r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ab/>
      </w:r>
      <w:r>
        <w:rPr>
          <w:rFonts w:hint="eastAsia" w:ascii="Times New Roman" w:hAnsi="方正仿宋_GBK" w:eastAsia="方正仿宋_GBK" w:cs="Times New Roman"/>
          <w:sz w:val="32"/>
          <w:szCs w:val="32"/>
        </w:rPr>
        <w:t>脉管炎，动脉瘤，重度下肢静脉曲张、精索静脉曲张；</w:t>
      </w:r>
    </w:p>
    <w:p>
      <w:pPr>
        <w:spacing w:line="580" w:lineRule="exact"/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  <w:bookmarkStart w:id="26" w:name="bookmark50"/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>h</w:t>
      </w:r>
      <w:bookmarkEnd w:id="26"/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>）</w:t>
      </w:r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ab/>
      </w:r>
      <w:r>
        <w:rPr>
          <w:rFonts w:hint="eastAsia" w:ascii="Times New Roman" w:hAnsi="方正仿宋_GBK" w:eastAsia="方正仿宋_GBK" w:cs="Times New Roman"/>
          <w:sz w:val="32"/>
          <w:szCs w:val="32"/>
        </w:rPr>
        <w:t>有胸、腹腔手术史（阑尾炎手术后半年以上，腹股沟疝、股疝手术后一年以上无后遗症者除外）， 疝，脱肛，肛痿，陈旧性肛裂，环状痔，混合痔（直径大于</w:t>
      </w:r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>0.5 cm</w:t>
      </w:r>
      <w:r>
        <w:rPr>
          <w:rFonts w:hint="eastAsia" w:ascii="Times New Roman" w:hAnsi="方正仿宋_GBK" w:eastAsia="方正仿宋_GBK" w:cs="Times New Roman"/>
          <w:sz w:val="32"/>
          <w:szCs w:val="32"/>
        </w:rPr>
        <w:t>或超过二个），经常发炎、岀血的内 外痔；</w:t>
      </w:r>
    </w:p>
    <w:p>
      <w:pPr>
        <w:spacing w:line="580" w:lineRule="exact"/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  <w:bookmarkStart w:id="27" w:name="bookmark51"/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>i</w:t>
      </w:r>
      <w:bookmarkEnd w:id="27"/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>）</w:t>
      </w:r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ab/>
      </w:r>
      <w:r>
        <w:rPr>
          <w:rFonts w:hint="eastAsia" w:ascii="Times New Roman" w:hAnsi="方正仿宋_GBK" w:eastAsia="方正仿宋_GBK" w:cs="Times New Roman"/>
          <w:sz w:val="32"/>
          <w:szCs w:val="32"/>
        </w:rPr>
        <w:t>泌尿生殖系统炎症、结核、结石等疾病或损伤及其后遗症，影响功能的生殖器官畸形或发育不 全，隐睾（无自觉症状的轻度非交通性精索鞘膜积液【不大于健侧睾丸】，睾丸鞘膜积液【包括睾丸在 内部不大于健侧睾丸一倍】；交通性鞘膜积液，手术治愈后一年以上无复发、无后遗症；无压痛、无自 觉症状的精索、副睾小结节【不超过二个，直径小于0</w:t>
      </w:r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>-5 cm］</w:t>
      </w:r>
      <w:r>
        <w:rPr>
          <w:rFonts w:hint="eastAsia" w:ascii="Times New Roman" w:hAnsi="方正仿宋_GBK" w:eastAsia="方正仿宋_GBK" w:cs="Times New Roman"/>
          <w:sz w:val="32"/>
          <w:szCs w:val="32"/>
        </w:rPr>
        <w:t>等三种情况除外）；</w:t>
      </w:r>
    </w:p>
    <w:p>
      <w:pPr>
        <w:spacing w:line="580" w:lineRule="exact"/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  <w:bookmarkStart w:id="28" w:name="bookmark52"/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>j</w:t>
      </w:r>
      <w:bookmarkEnd w:id="28"/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>）</w:t>
      </w:r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ab/>
      </w:r>
      <w:r>
        <w:rPr>
          <w:rFonts w:hint="eastAsia" w:ascii="Times New Roman" w:hAnsi="方正仿宋_GBK" w:eastAsia="方正仿宋_GBK" w:cs="Times New Roman"/>
          <w:sz w:val="32"/>
          <w:szCs w:val="32"/>
        </w:rPr>
        <w:t>腋臭、头癣，泛发性体癣，疥疮，慢性湿疹，慢性寻麻疹，神经性皮炎，白瘢风，银屑病，与 传染性麻风病人有密切接触史（共同生活）及其它有传染性或难以治愈的皮肤病，影响面容的血管痣和 色素痣；</w:t>
      </w:r>
    </w:p>
    <w:p>
      <w:pPr>
        <w:spacing w:line="580" w:lineRule="exact"/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  <w:bookmarkStart w:id="29" w:name="bookmark53"/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>k</w:t>
      </w:r>
      <w:bookmarkEnd w:id="29"/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>）</w:t>
      </w:r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ab/>
      </w:r>
      <w:r>
        <w:rPr>
          <w:rFonts w:hint="eastAsia" w:ascii="Times New Roman" w:hAnsi="方正仿宋_GBK" w:eastAsia="方正仿宋_GBK" w:cs="Times New Roman"/>
          <w:sz w:val="32"/>
          <w:szCs w:val="32"/>
        </w:rPr>
        <w:t xml:space="preserve">淋病，梅毒，软下疳和性病淋巴肉芽肿，非淋球菌性尿道炎，尖锐湿疣，艾滋病及病毒携带者。 </w:t>
      </w:r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 xml:space="preserve">4.1.2.2 </w:t>
      </w:r>
      <w:r>
        <w:rPr>
          <w:rFonts w:hint="eastAsia" w:ascii="Times New Roman" w:hAnsi="方正仿宋_GBK" w:eastAsia="方正仿宋_GBK" w:cs="Times New Roman"/>
          <w:sz w:val="32"/>
          <w:szCs w:val="32"/>
        </w:rPr>
        <w:t>内科</w:t>
      </w:r>
    </w:p>
    <w:p>
      <w:pPr>
        <w:spacing w:line="580" w:lineRule="exact"/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  <w:bookmarkStart w:id="30" w:name="bookmark54"/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>a</w:t>
      </w:r>
      <w:bookmarkEnd w:id="30"/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>）</w:t>
      </w:r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ab/>
      </w:r>
      <w:r>
        <w:rPr>
          <w:rFonts w:hint="eastAsia" w:ascii="Times New Roman" w:hAnsi="方正仿宋_GBK" w:eastAsia="方正仿宋_GBK" w:cs="Times New Roman"/>
          <w:sz w:val="32"/>
          <w:szCs w:val="32"/>
        </w:rPr>
        <w:t>器质性心脏、血管疾病；</w:t>
      </w:r>
    </w:p>
    <w:p>
      <w:pPr>
        <w:spacing w:line="580" w:lineRule="exact"/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  <w:bookmarkStart w:id="31" w:name="bookmark55"/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>b</w:t>
      </w:r>
      <w:bookmarkEnd w:id="31"/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>）</w:t>
      </w:r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ab/>
      </w:r>
      <w:r>
        <w:rPr>
          <w:rFonts w:hint="eastAsia" w:ascii="Times New Roman" w:hAnsi="方正仿宋_GBK" w:eastAsia="方正仿宋_GBK" w:cs="Times New Roman"/>
          <w:sz w:val="32"/>
          <w:szCs w:val="32"/>
        </w:rPr>
        <w:t>慢性阻塞性肺疾病，支气管哮喘，咳嗽变异型哮喘、肺结核（孤立散在的钙化点，数量在3个 以下，直径不超过</w:t>
      </w:r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>0.5 cm,</w:t>
      </w:r>
      <w:r>
        <w:rPr>
          <w:rFonts w:hint="eastAsia" w:ascii="Times New Roman" w:hAnsi="方正仿宋_GBK" w:eastAsia="方正仿宋_GBK" w:cs="Times New Roman"/>
          <w:sz w:val="32"/>
          <w:szCs w:val="32"/>
        </w:rPr>
        <w:t>密度高，边缘清晰，周围无浸润现象除外），结核性胸膜炎，其它呼吸系统 慢性疾病；</w:t>
      </w:r>
    </w:p>
    <w:p>
      <w:pPr>
        <w:spacing w:line="580" w:lineRule="exact"/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  <w:bookmarkStart w:id="32" w:name="bookmark56"/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>c</w:t>
      </w:r>
      <w:bookmarkEnd w:id="32"/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>）</w:t>
      </w:r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ab/>
      </w:r>
      <w:r>
        <w:rPr>
          <w:rFonts w:hint="eastAsia" w:ascii="Times New Roman" w:hAnsi="方正仿宋_GBK" w:eastAsia="方正仿宋_GBK" w:cs="Times New Roman"/>
          <w:sz w:val="32"/>
          <w:szCs w:val="32"/>
        </w:rPr>
        <w:t>胃、十二指肠、肝脏、胆囊、脾脏、胰腺疾病，细菌性痢疾，慢性肠炎，内脏下垂，腹部包块 （以下三种情况除外：①仰卧位，平静呼吸，肝上界在正常范围，右锁骨中线肋缘下肝脏不超过</w:t>
      </w:r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>1.5 cm,</w:t>
      </w:r>
    </w:p>
    <w:p>
      <w:pPr>
        <w:spacing w:line="580" w:lineRule="exact"/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  <w:r>
        <w:rPr>
          <w:rFonts w:hint="eastAsia" w:ascii="Times New Roman" w:hAnsi="方正仿宋_GBK" w:eastAsia="方正仿宋_GBK" w:cs="Times New Roman"/>
          <w:sz w:val="32"/>
          <w:szCs w:val="32"/>
        </w:rPr>
        <w:t>剑突下不超过</w:t>
      </w:r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>3 cm,</w:t>
      </w:r>
      <w:r>
        <w:rPr>
          <w:rFonts w:hint="eastAsia" w:ascii="Times New Roman" w:hAnsi="方正仿宋_GBK" w:eastAsia="方正仿宋_GBK" w:cs="Times New Roman"/>
          <w:sz w:val="32"/>
          <w:szCs w:val="32"/>
        </w:rPr>
        <w:t>质软，边薄，平滑，无触痛或叩击痛，无贫血，营养状况良好者；②五年前患过 甲型病毒性肝炎，治愈后未再复发，无症状和体征者；③既往曾患过疟疾、血吸虫病或黑热病引起的脾 脏肿大，在左肋缘下不超过</w:t>
      </w:r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>1cm,</w:t>
      </w:r>
      <w:r>
        <w:rPr>
          <w:rFonts w:hint="eastAsia" w:ascii="Times New Roman" w:hAnsi="方正仿宋_GBK" w:eastAsia="方正仿宋_GBK" w:cs="Times New Roman"/>
          <w:sz w:val="32"/>
          <w:szCs w:val="32"/>
        </w:rPr>
        <w:t>无自觉症状，无贫血，营养状况良好者）；</w:t>
      </w:r>
    </w:p>
    <w:p>
      <w:pPr>
        <w:spacing w:line="580" w:lineRule="exact"/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  <w:bookmarkStart w:id="33" w:name="bookmark57"/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>d</w:t>
      </w:r>
      <w:bookmarkEnd w:id="33"/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>）</w:t>
      </w:r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ab/>
      </w:r>
      <w:r>
        <w:rPr>
          <w:rFonts w:hint="eastAsia" w:ascii="Times New Roman" w:hAnsi="方正仿宋_GBK" w:eastAsia="方正仿宋_GBK" w:cs="Times New Roman"/>
          <w:sz w:val="32"/>
          <w:szCs w:val="32"/>
        </w:rPr>
        <w:t>肝功能异常；</w:t>
      </w:r>
    </w:p>
    <w:p>
      <w:pPr>
        <w:spacing w:line="580" w:lineRule="exact"/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  <w:bookmarkStart w:id="34" w:name="bookmark58"/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>e</w:t>
      </w:r>
      <w:bookmarkEnd w:id="34"/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>）</w:t>
      </w:r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ab/>
      </w:r>
      <w:r>
        <w:rPr>
          <w:rFonts w:hint="eastAsia" w:ascii="Times New Roman" w:hAnsi="方正仿宋_GBK" w:eastAsia="方正仿宋_GBK" w:cs="Times New Roman"/>
          <w:sz w:val="32"/>
          <w:szCs w:val="32"/>
        </w:rPr>
        <w:t>乙型肝炎表面抗原阳性；</w:t>
      </w:r>
    </w:p>
    <w:p>
      <w:pPr>
        <w:spacing w:line="580" w:lineRule="exact"/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  <w:bookmarkStart w:id="35" w:name="bookmark59"/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>f</w:t>
      </w:r>
      <w:bookmarkEnd w:id="35"/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>）</w:t>
      </w:r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ab/>
      </w:r>
      <w:r>
        <w:rPr>
          <w:rFonts w:hint="eastAsia" w:ascii="Times New Roman" w:hAnsi="方正仿宋_GBK" w:eastAsia="方正仿宋_GBK" w:cs="Times New Roman"/>
          <w:sz w:val="32"/>
          <w:szCs w:val="32"/>
        </w:rPr>
        <w:t>钩虫病（伴有贫血），慢性疟疾，血吸虫病，黑热病，阿米巴痢疾，丝虫病（丝虫病治愈半年 以上，疟疾、黑热病、血吸虫病、阿米巴痢疾、钩端螺旋体病治愈两年以上无后遗症，全身情况良好， 能担负重体力劳动除外）；</w:t>
      </w:r>
    </w:p>
    <w:p>
      <w:pPr>
        <w:spacing w:line="580" w:lineRule="exact"/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  <w:bookmarkStart w:id="36" w:name="bookmark60"/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>g</w:t>
      </w:r>
      <w:bookmarkEnd w:id="36"/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>）</w:t>
      </w:r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ab/>
      </w:r>
      <w:r>
        <w:rPr>
          <w:rFonts w:hint="eastAsia" w:ascii="Times New Roman" w:hAnsi="方正仿宋_GBK" w:eastAsia="方正仿宋_GBK" w:cs="Times New Roman"/>
          <w:sz w:val="32"/>
          <w:szCs w:val="32"/>
        </w:rPr>
        <w:t>有癫痫病、精神病（食物或药物中毒所引起的短时精神障碍，治愈后无后遗症除外）、梦游、晕 厥史及神经症、智力低下、遗尿症（十三周岁后未发生过遗尿除外）；</w:t>
      </w:r>
    </w:p>
    <w:p>
      <w:pPr>
        <w:spacing w:line="580" w:lineRule="exact"/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  <w:bookmarkStart w:id="37" w:name="bookmark61"/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>h</w:t>
      </w:r>
      <w:bookmarkEnd w:id="37"/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>）</w:t>
      </w:r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ab/>
      </w:r>
      <w:r>
        <w:rPr>
          <w:rFonts w:hint="eastAsia" w:ascii="Times New Roman" w:hAnsi="方正仿宋_GBK" w:eastAsia="方正仿宋_GBK" w:cs="Times New Roman"/>
          <w:sz w:val="32"/>
          <w:szCs w:val="32"/>
        </w:rPr>
        <w:t>中枢神经系统及周围神经系统疾病及其后遗症；</w:t>
      </w:r>
    </w:p>
    <w:p>
      <w:pPr>
        <w:spacing w:line="580" w:lineRule="exact"/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  <w:bookmarkStart w:id="38" w:name="bookmark62"/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>i</w:t>
      </w:r>
      <w:bookmarkEnd w:id="38"/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>）</w:t>
      </w:r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ab/>
      </w:r>
      <w:r>
        <w:rPr>
          <w:rFonts w:hint="eastAsia" w:ascii="Times New Roman" w:hAnsi="方正仿宋_GBK" w:eastAsia="方正仿宋_GBK" w:cs="Times New Roman"/>
          <w:sz w:val="32"/>
          <w:szCs w:val="32"/>
        </w:rPr>
        <w:t>口吃。</w:t>
      </w:r>
    </w:p>
    <w:p>
      <w:pPr>
        <w:spacing w:line="580" w:lineRule="exact"/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>4.1.2.3</w:t>
      </w:r>
      <w:r>
        <w:rPr>
          <w:rFonts w:hint="eastAsia" w:ascii="Times New Roman" w:hAnsi="方正仿宋_GBK" w:eastAsia="方正仿宋_GBK" w:cs="Times New Roman"/>
          <w:sz w:val="32"/>
          <w:szCs w:val="32"/>
        </w:rPr>
        <w:t>耳、鼻、咽喉科</w:t>
      </w:r>
    </w:p>
    <w:p>
      <w:pPr>
        <w:spacing w:line="580" w:lineRule="exact"/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  <w:bookmarkStart w:id="39" w:name="bookmark63"/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>a</w:t>
      </w:r>
      <w:bookmarkEnd w:id="39"/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>）</w:t>
      </w:r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ab/>
      </w:r>
      <w:r>
        <w:rPr>
          <w:rFonts w:hint="eastAsia" w:ascii="Times New Roman" w:hAnsi="方正仿宋_GBK" w:eastAsia="方正仿宋_GBK" w:cs="Times New Roman"/>
          <w:sz w:val="32"/>
          <w:szCs w:val="32"/>
        </w:rPr>
        <w:t>眩晕症，重度晕车、晕船、恐高；</w:t>
      </w:r>
    </w:p>
    <w:p>
      <w:pPr>
        <w:spacing w:line="580" w:lineRule="exact"/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  <w:bookmarkStart w:id="40" w:name="bookmark64"/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>b</w:t>
      </w:r>
      <w:bookmarkEnd w:id="40"/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>）</w:t>
      </w:r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ab/>
      </w:r>
      <w:r>
        <w:rPr>
          <w:rFonts w:hint="eastAsia" w:ascii="Times New Roman" w:hAnsi="方正仿宋_GBK" w:eastAsia="方正仿宋_GBK" w:cs="Times New Roman"/>
          <w:sz w:val="32"/>
          <w:szCs w:val="32"/>
        </w:rPr>
        <w:t>耳廓畸形，外耳道闭锁，反复发炎的耳前痿管，耳廓、外耳道湿疹，耳霉菌病；</w:t>
      </w:r>
    </w:p>
    <w:p>
      <w:pPr>
        <w:spacing w:line="580" w:lineRule="exact"/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  <w:bookmarkStart w:id="41" w:name="bookmark65"/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>c</w:t>
      </w:r>
      <w:bookmarkEnd w:id="41"/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>）</w:t>
      </w:r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ab/>
      </w:r>
      <w:r>
        <w:rPr>
          <w:rFonts w:hint="eastAsia" w:ascii="Times New Roman" w:hAnsi="方正仿宋_GBK" w:eastAsia="方正仿宋_GBK" w:cs="Times New Roman"/>
          <w:sz w:val="32"/>
          <w:szCs w:val="32"/>
        </w:rPr>
        <w:t>鼓膜穿孔，化脓性中耳炎，乳突炎及其它难以治愈的耳病；</w:t>
      </w:r>
    </w:p>
    <w:p>
      <w:pPr>
        <w:spacing w:line="580" w:lineRule="exact"/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  <w:bookmarkStart w:id="42" w:name="bookmark66"/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>d</w:t>
      </w:r>
      <w:bookmarkEnd w:id="42"/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>）</w:t>
      </w:r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ab/>
      </w:r>
      <w:r>
        <w:rPr>
          <w:rFonts w:hint="eastAsia" w:ascii="Times New Roman" w:hAnsi="方正仿宋_GBK" w:eastAsia="方正仿宋_GBK" w:cs="Times New Roman"/>
          <w:sz w:val="32"/>
          <w:szCs w:val="32"/>
        </w:rPr>
        <w:t>鼻畸形，慢性副鼻窦炎，重度肥厚性鼻炎、萎缩性鼻炎，鼻息肉，中鼻甲息肉样变，变应性鼻 炎，鼻腔、鼻窦囊肿，鼻腔、鼻窦肿瘤，重度鼻中隔偏曲症及其它影响鼻功能的慢性鼻病（不影响副鼻 窦引流的中鼻甲肥大，中鼻道有少量粘液脓性分泌物，轻度萎缩性鼻炎除外）；</w:t>
      </w:r>
    </w:p>
    <w:p>
      <w:pPr>
        <w:spacing w:line="580" w:lineRule="exact"/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  <w:bookmarkStart w:id="43" w:name="bookmark67"/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>e</w:t>
      </w:r>
      <w:bookmarkEnd w:id="43"/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>）</w:t>
      </w:r>
      <w:r>
        <w:rPr>
          <w:rFonts w:hint="eastAsia" w:ascii="Times New Roman" w:hAnsi="方正仿宋_GBK" w:eastAsia="方正仿宋_GBK" w:cs="Times New Roman"/>
          <w:sz w:val="32"/>
          <w:szCs w:val="32"/>
        </w:rPr>
        <w:t>慢性扁桃体炎，影响吞咽、发音功能难以治愈的咽、喉疾病。</w:t>
      </w:r>
    </w:p>
    <w:p>
      <w:pPr>
        <w:spacing w:line="580" w:lineRule="exact"/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>4.1.2.</w:t>
      </w:r>
      <w:r>
        <w:rPr>
          <w:rFonts w:hint="eastAsia" w:ascii="Times New Roman" w:hAnsi="方正仿宋_GBK" w:eastAsia="方正仿宋_GBK" w:cs="Times New Roman"/>
          <w:sz w:val="32"/>
          <w:szCs w:val="32"/>
          <w:lang w:val="zh-TW" w:eastAsia="zh-TW"/>
        </w:rPr>
        <w:t>4 眼科</w:t>
      </w:r>
    </w:p>
    <w:p>
      <w:pPr>
        <w:spacing w:line="580" w:lineRule="exact"/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  <w:bookmarkStart w:id="44" w:name="bookmark68"/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>a</w:t>
      </w:r>
      <w:bookmarkEnd w:id="44"/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>）</w:t>
      </w:r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ab/>
      </w:r>
      <w:r>
        <w:rPr>
          <w:rFonts w:hint="eastAsia" w:ascii="Times New Roman" w:hAnsi="方正仿宋_GBK" w:eastAsia="方正仿宋_GBK" w:cs="Times New Roman"/>
          <w:sz w:val="32"/>
          <w:szCs w:val="32"/>
        </w:rPr>
        <w:t>影响眼功能的眼睑、睑缘、结膜、泪器疾病；</w:t>
      </w:r>
    </w:p>
    <w:p>
      <w:pPr>
        <w:spacing w:line="580" w:lineRule="exact"/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  <w:bookmarkStart w:id="45" w:name="bookmark69"/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>b</w:t>
      </w:r>
      <w:bookmarkEnd w:id="45"/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>）</w:t>
      </w:r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ab/>
      </w:r>
      <w:r>
        <w:rPr>
          <w:rFonts w:hint="eastAsia" w:ascii="Times New Roman" w:hAnsi="方正仿宋_GBK" w:eastAsia="方正仿宋_GBK" w:cs="Times New Roman"/>
          <w:sz w:val="32"/>
          <w:szCs w:val="32"/>
        </w:rPr>
        <w:t>眼球突出，眼球震颤，眼肌疾病；</w:t>
      </w:r>
    </w:p>
    <w:p>
      <w:pPr>
        <w:spacing w:line="580" w:lineRule="exact"/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  <w:bookmarkStart w:id="46" w:name="bookmark70"/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>c</w:t>
      </w:r>
      <w:bookmarkEnd w:id="46"/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>）</w:t>
      </w:r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ab/>
      </w:r>
      <w:r>
        <w:rPr>
          <w:rFonts w:hint="eastAsia" w:ascii="Times New Roman" w:hAnsi="方正仿宋_GBK" w:eastAsia="方正仿宋_GBK" w:cs="Times New Roman"/>
          <w:sz w:val="32"/>
          <w:szCs w:val="32"/>
        </w:rPr>
        <w:t>角膜、巩膜、虹膜睫状体疾病（不影响视力的角膜云翳除外），瞳孔变形、运动障碍；</w:t>
      </w:r>
    </w:p>
    <w:p>
      <w:pPr>
        <w:spacing w:line="580" w:lineRule="exact"/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  <w:bookmarkStart w:id="47" w:name="bookmark71"/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>d</w:t>
      </w:r>
      <w:bookmarkEnd w:id="47"/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>）</w:t>
      </w:r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ab/>
      </w:r>
      <w:r>
        <w:rPr>
          <w:rFonts w:hint="eastAsia" w:ascii="Times New Roman" w:hAnsi="方正仿宋_GBK" w:eastAsia="方正仿宋_GBK" w:cs="Times New Roman"/>
          <w:sz w:val="32"/>
          <w:szCs w:val="32"/>
        </w:rPr>
        <w:t>晶状体、玻璃体、脉络膜、视神经疾病（先天性少数散在的晶状体小混浊点除外），青光眼。</w:t>
      </w:r>
    </w:p>
    <w:p>
      <w:pPr>
        <w:spacing w:line="580" w:lineRule="exact"/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 xml:space="preserve">4.1.2.5 </w:t>
      </w:r>
      <w:r>
        <w:rPr>
          <w:rFonts w:hint="eastAsia" w:ascii="Times New Roman" w:hAnsi="方正仿宋_GBK" w:eastAsia="方正仿宋_GBK" w:cs="Times New Roman"/>
          <w:sz w:val="32"/>
          <w:szCs w:val="32"/>
          <w:lang w:val="zh-TW" w:eastAsia="zh-TW"/>
        </w:rPr>
        <w:t>口腔科</w:t>
      </w:r>
    </w:p>
    <w:p>
      <w:pPr>
        <w:spacing w:line="580" w:lineRule="exact"/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  <w:bookmarkStart w:id="48" w:name="bookmark72"/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>a</w:t>
      </w:r>
      <w:bookmarkEnd w:id="48"/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>）</w:t>
      </w:r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ab/>
      </w:r>
      <w:r>
        <w:rPr>
          <w:rFonts w:hint="eastAsia" w:ascii="Times New Roman" w:hAnsi="方正仿宋_GBK" w:eastAsia="方正仿宋_GBK" w:cs="Times New Roman"/>
          <w:sz w:val="32"/>
          <w:szCs w:val="32"/>
        </w:rPr>
        <w:t>三度龈齿、齿缺失并列在一起的超过二个，不在一起的超过三个；颌关节疾病，重度牙周病及 影响咀嚼功能的口腔疾病；</w:t>
      </w:r>
    </w:p>
    <w:p>
      <w:pPr>
        <w:spacing w:line="580" w:lineRule="exact"/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  <w:bookmarkStart w:id="49" w:name="bookmark73"/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>b</w:t>
      </w:r>
      <w:bookmarkEnd w:id="49"/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>）</w:t>
      </w:r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ab/>
      </w:r>
      <w:r>
        <w:rPr>
          <w:rFonts w:hint="eastAsia" w:ascii="Times New Roman" w:hAnsi="方正仿宋_GBK" w:eastAsia="方正仿宋_GBK" w:cs="Times New Roman"/>
          <w:sz w:val="32"/>
          <w:szCs w:val="32"/>
        </w:rPr>
        <w:t>慢性腮腺炎，腮腺囊肿。</w:t>
      </w:r>
    </w:p>
    <w:p>
      <w:pPr>
        <w:spacing w:line="580" w:lineRule="exact"/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>4.1.2.</w:t>
      </w:r>
      <w:r>
        <w:rPr>
          <w:rFonts w:hint="eastAsia" w:ascii="Times New Roman" w:hAnsi="方正仿宋_GBK" w:eastAsia="方正仿宋_GBK" w:cs="Times New Roman"/>
          <w:sz w:val="32"/>
          <w:szCs w:val="32"/>
        </w:rPr>
        <w:t>6影响消防员正常履行其职责的其他疾病。</w:t>
      </w:r>
    </w:p>
    <w:p>
      <w:pPr>
        <w:spacing w:line="580" w:lineRule="exact"/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 xml:space="preserve">4. </w:t>
      </w:r>
      <w:r>
        <w:rPr>
          <w:rFonts w:hint="eastAsia" w:ascii="Times New Roman" w:hAnsi="方正仿宋_GBK" w:eastAsia="方正仿宋_GBK" w:cs="Times New Roman"/>
          <w:sz w:val="32"/>
          <w:szCs w:val="32"/>
        </w:rPr>
        <w:t>1</w:t>
      </w:r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>.</w:t>
      </w:r>
      <w:r>
        <w:rPr>
          <w:rFonts w:hint="eastAsia" w:ascii="Times New Roman" w:hAnsi="方正仿宋_GBK" w:eastAsia="方正仿宋_GBK" w:cs="Times New Roman"/>
          <w:sz w:val="32"/>
          <w:szCs w:val="32"/>
        </w:rPr>
        <w:t>3消防员体格检查方法：</w:t>
      </w:r>
    </w:p>
    <w:p>
      <w:pPr>
        <w:spacing w:line="580" w:lineRule="exact"/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  <w:bookmarkStart w:id="50" w:name="bookmark74"/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>a</w:t>
      </w:r>
      <w:bookmarkEnd w:id="50"/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>）</w:t>
      </w:r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ab/>
      </w:r>
      <w:r>
        <w:rPr>
          <w:rFonts w:hint="eastAsia" w:ascii="Times New Roman" w:hAnsi="方正仿宋_GBK" w:eastAsia="方正仿宋_GBK" w:cs="Times New Roman"/>
          <w:sz w:val="32"/>
          <w:szCs w:val="32"/>
        </w:rPr>
        <w:t>纯音听力测试按</w:t>
      </w:r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>GB/T7583</w:t>
      </w:r>
      <w:r>
        <w:rPr>
          <w:rFonts w:hint="eastAsia" w:ascii="Times New Roman" w:hAnsi="方正仿宋_GBK" w:eastAsia="方正仿宋_GBK" w:cs="Times New Roman"/>
          <w:sz w:val="32"/>
          <w:szCs w:val="32"/>
        </w:rPr>
        <w:t>和</w:t>
      </w:r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>GB/T16403</w:t>
      </w:r>
      <w:r>
        <w:rPr>
          <w:rFonts w:hint="eastAsia" w:ascii="Times New Roman" w:hAnsi="方正仿宋_GBK" w:eastAsia="方正仿宋_GBK" w:cs="Times New Roman"/>
          <w:sz w:val="32"/>
          <w:szCs w:val="32"/>
        </w:rPr>
        <w:t>规定执行，平均听阈的计算按</w:t>
      </w:r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>GBZ49</w:t>
      </w:r>
      <w:r>
        <w:rPr>
          <w:rFonts w:hint="eastAsia" w:ascii="Times New Roman" w:hAnsi="方正仿宋_GBK" w:eastAsia="方正仿宋_GBK" w:cs="Times New Roman"/>
          <w:sz w:val="32"/>
          <w:szCs w:val="32"/>
        </w:rPr>
        <w:t>规定执行；</w:t>
      </w:r>
    </w:p>
    <w:p>
      <w:pPr>
        <w:spacing w:line="580" w:lineRule="exact"/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  <w:bookmarkStart w:id="51" w:name="bookmark75"/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>b</w:t>
      </w:r>
      <w:bookmarkEnd w:id="51"/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>）</w:t>
      </w:r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ab/>
      </w:r>
      <w:r>
        <w:rPr>
          <w:rFonts w:hint="eastAsia" w:ascii="Times New Roman" w:hAnsi="方正仿宋_GBK" w:eastAsia="方正仿宋_GBK" w:cs="Times New Roman"/>
          <w:sz w:val="32"/>
          <w:szCs w:val="32"/>
        </w:rPr>
        <w:t>呼吸面罩吻合试验方法另行制定；</w:t>
      </w:r>
    </w:p>
    <w:p>
      <w:pPr>
        <w:spacing w:line="580" w:lineRule="exact"/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  <w:bookmarkStart w:id="52" w:name="bookmark76"/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>c</w:t>
      </w:r>
      <w:bookmarkEnd w:id="52"/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>）</w:t>
      </w:r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ab/>
      </w:r>
      <w:r>
        <w:rPr>
          <w:rFonts w:hint="eastAsia" w:ascii="Times New Roman" w:hAnsi="方正仿宋_GBK" w:eastAsia="方正仿宋_GBK" w:cs="Times New Roman"/>
          <w:sz w:val="32"/>
          <w:szCs w:val="32"/>
        </w:rPr>
        <w:t>其他医学检查方法按</w:t>
      </w:r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>GBZ188</w:t>
      </w:r>
      <w:r>
        <w:rPr>
          <w:rFonts w:hint="eastAsia" w:ascii="Times New Roman" w:hAnsi="方正仿宋_GBK" w:eastAsia="方正仿宋_GBK" w:cs="Times New Roman"/>
          <w:sz w:val="32"/>
          <w:szCs w:val="32"/>
        </w:rPr>
        <w:t>规定执行。</w:t>
      </w:r>
    </w:p>
    <w:p>
      <w:pPr>
        <w:spacing w:line="580" w:lineRule="exact"/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>4.1.4</w:t>
      </w:r>
      <w:r>
        <w:rPr>
          <w:rFonts w:hint="eastAsia" w:ascii="Times New Roman" w:hAnsi="方正仿宋_GBK" w:eastAsia="方正仿宋_GBK" w:cs="Times New Roman"/>
          <w:sz w:val="32"/>
          <w:szCs w:val="32"/>
        </w:rPr>
        <w:t>消防员体格检査结果中，如有三项以上指标处于本标准</w:t>
      </w:r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>4.1.1</w:t>
      </w:r>
      <w:r>
        <w:rPr>
          <w:rFonts w:hint="eastAsia" w:ascii="Times New Roman" w:hAnsi="方正仿宋_GBK" w:eastAsia="方正仿宋_GBK" w:cs="Times New Roman"/>
          <w:sz w:val="32"/>
          <w:szCs w:val="32"/>
        </w:rPr>
        <w:t>款规定的临界，应从严掌握；对 心、肺、肝、脾、肾等重要器官的病症，传染性疾病，慢性疾病应严格把关。</w:t>
      </w:r>
    </w:p>
    <w:p>
      <w:pPr>
        <w:spacing w:line="580" w:lineRule="exact"/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>4.</w:t>
      </w:r>
      <w:r>
        <w:rPr>
          <w:rFonts w:hint="eastAsia" w:ascii="Times New Roman" w:hAnsi="方正仿宋_GBK" w:eastAsia="方正仿宋_GBK" w:cs="Times New Roman"/>
          <w:sz w:val="32"/>
          <w:szCs w:val="32"/>
        </w:rPr>
        <w:t>2心理</w:t>
      </w:r>
    </w:p>
    <w:p>
      <w:pPr>
        <w:spacing w:line="580" w:lineRule="exact"/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>4.2.</w:t>
      </w:r>
      <w:r>
        <w:rPr>
          <w:rFonts w:hint="eastAsia" w:ascii="Times New Roman" w:hAnsi="方正仿宋_GBK" w:eastAsia="方正仿宋_GBK" w:cs="Times New Roman"/>
          <w:sz w:val="32"/>
          <w:szCs w:val="32"/>
        </w:rPr>
        <w:t>1消防员从事的职业活动具有较高危险性，体格检查结束后应进行心理测验。</w:t>
      </w:r>
    </w:p>
    <w:p>
      <w:pPr>
        <w:spacing w:line="580" w:lineRule="exact"/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>4.2.2</w:t>
      </w:r>
      <w:r>
        <w:rPr>
          <w:rFonts w:hint="eastAsia" w:ascii="Times New Roman" w:hAnsi="方正仿宋_GBK" w:eastAsia="方正仿宋_GBK" w:cs="Times New Roman"/>
          <w:sz w:val="32"/>
          <w:szCs w:val="32"/>
        </w:rPr>
        <w:t>测验方式以问卷调查为主，辅以访谈、投射测验等其他测验方式。</w:t>
      </w:r>
    </w:p>
    <w:p>
      <w:pPr>
        <w:spacing w:line="580" w:lineRule="exact"/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>4.2.3</w:t>
      </w:r>
      <w:r>
        <w:rPr>
          <w:rFonts w:hint="eastAsia" w:ascii="Times New Roman" w:hAnsi="方正仿宋_GBK" w:eastAsia="方正仿宋_GBK" w:cs="Times New Roman"/>
          <w:sz w:val="32"/>
          <w:szCs w:val="32"/>
        </w:rPr>
        <w:t>测验结论以客观和主观相结合进行判定，只有</w:t>
      </w:r>
      <w:r>
        <w:rPr>
          <w:rFonts w:hint="eastAsia" w:ascii="Times New Roman" w:hAnsi="方正仿宋_GBK" w:eastAsia="方正仿宋_GBK" w:cs="Times New Roman"/>
          <w:sz w:val="32"/>
          <w:szCs w:val="32"/>
          <w:lang w:val="zh-CN"/>
        </w:rPr>
        <w:t>“合格”和“不</w:t>
      </w:r>
      <w:r>
        <w:rPr>
          <w:rFonts w:hint="eastAsia" w:ascii="Times New Roman" w:hAnsi="方正仿宋_GBK" w:eastAsia="方正仿宋_GBK" w:cs="Times New Roman"/>
          <w:sz w:val="32"/>
          <w:szCs w:val="32"/>
        </w:rPr>
        <w:t>合格”</w:t>
      </w:r>
    </w:p>
    <w:p>
      <w:bookmarkStart w:id="53" w:name="_GoBack"/>
      <w:bookmarkEnd w:id="5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19F55534-30CD-4707-AEFA-35DA5139E321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D0286277-7747-44C2-8271-E72641E2E5C1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82B12E47-BD96-4EA5-8F9B-F265544A818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4E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2021-10-21T01:03:58Z</dcterms:created>
  <dc:creator>54107</dc:creator>
  <cp:lastModifiedBy>朱正阳mmm</cp:lastModifiedBy>
  <dcterms:modified xsi:type="dcterms:W3CDTF">2021-10-21T01:04:13Z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34B9AF23D7884CAFB98A2700F1FFFB58</vt:lpwstr>
  </property>
</Properties>
</file>